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70B4" w:rsidRPr="00CB4F9A" w:rsidRDefault="00E870B4" w:rsidP="00E870B4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  <w:r w:rsidRPr="00CB4F9A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>Мероприятия по недопущению возникновения случаев бешенства среди людей:</w:t>
      </w:r>
    </w:p>
    <w:p w:rsidR="00E870B4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  <w:r w:rsidR="00E870B4"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5984" behindDoc="1" locked="0" layoutInCell="1" allowOverlap="1">
            <wp:simplePos x="0" y="0"/>
            <wp:positionH relativeFrom="column">
              <wp:posOffset>3583305</wp:posOffset>
            </wp:positionH>
            <wp:positionV relativeFrom="paragraph">
              <wp:posOffset>206375</wp:posOffset>
            </wp:positionV>
            <wp:extent cx="3257550" cy="2162175"/>
            <wp:effectExtent l="19050" t="0" r="0" b="0"/>
            <wp:wrapTight wrapText="bothSides">
              <wp:wrapPolygon edited="0">
                <wp:start x="-126" y="0"/>
                <wp:lineTo x="-126" y="21505"/>
                <wp:lineTo x="21600" y="21505"/>
                <wp:lineTo x="21600" y="0"/>
                <wp:lineTo x="-126" y="0"/>
              </wp:wrapPolygon>
            </wp:wrapTight>
            <wp:docPr id="1" name="Рисунок 1" descr="http://cgon.rospotrebnadzor.ru/upload/medialibrary/20e/20e28ce7958022b1a786a537e3ac57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0e/20e28ce7958022b1a786a537e3ac57c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благоустройство населенных пунктов;</w:t>
      </w:r>
    </w:p>
    <w:p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E870B4" w:rsidRPr="00CB4F9A" w:rsidRDefault="00E870B4" w:rsidP="003A0B8F">
      <w:pPr>
        <w:shd w:val="clear" w:color="auto" w:fill="FFFFFF"/>
        <w:spacing w:after="240" w:line="240" w:lineRule="auto"/>
        <w:jc w:val="both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-2540</wp:posOffset>
            </wp:positionV>
            <wp:extent cx="2857500" cy="2162175"/>
            <wp:effectExtent l="19050" t="0" r="0" b="0"/>
            <wp:wrapTight wrapText="bothSides">
              <wp:wrapPolygon edited="0">
                <wp:start x="-144" y="0"/>
                <wp:lineTo x="-144" y="21505"/>
                <wp:lineTo x="21600" y="21505"/>
                <wp:lineTo x="21600" y="0"/>
                <wp:lineTo x="-144" y="0"/>
              </wp:wrapPolygon>
            </wp:wrapTight>
            <wp:docPr id="2" name="Рисунок 2" descr="http://cgon.rospotrebnadzor.ru/upload/medialibrary/756/756d1fd0a66fc145ec2413102f5e7f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56/756d1fd0a66fc145ec2413102f5e7f5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D57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безнадзорных животных и их иммунизация против бешенства;</w:t>
      </w:r>
      <w:r w:rsidR="00005D57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005D57" w:rsidRPr="00CB4F9A" w:rsidRDefault="00005D57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5D57" w:rsidRPr="00CB4F9A" w:rsidRDefault="00005D57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5D57" w:rsidRPr="00CB4F9A" w:rsidRDefault="00005D57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70B4" w:rsidRPr="00CB4F9A" w:rsidRDefault="00E870B4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column">
              <wp:posOffset>3716655</wp:posOffset>
            </wp:positionH>
            <wp:positionV relativeFrom="paragraph">
              <wp:posOffset>1270</wp:posOffset>
            </wp:positionV>
            <wp:extent cx="3124200" cy="1771650"/>
            <wp:effectExtent l="19050" t="0" r="0" b="0"/>
            <wp:wrapTight wrapText="bothSides">
              <wp:wrapPolygon edited="0">
                <wp:start x="-132" y="0"/>
                <wp:lineTo x="-132" y="21368"/>
                <wp:lineTo x="21600" y="21368"/>
                <wp:lineTo x="21600" y="0"/>
                <wp:lineTo x="-132" y="0"/>
              </wp:wrapPolygon>
            </wp:wrapTight>
            <wp:docPr id="3" name="Рисунок 3" descr="http://cgon.rospotrebnadzor.ru/upload/medialibrary/63e/63ec68246799fe1ddd0dbe136de379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3e/63ec68246799fe1ddd0dbe136de379a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469D" w:rsidRPr="00CB4F9A" w:rsidRDefault="00CA1092" w:rsidP="00CA1092">
      <w:pPr>
        <w:shd w:val="clear" w:color="auto" w:fill="FFFFFF"/>
        <w:spacing w:after="240" w:line="240" w:lineRule="auto"/>
        <w:jc w:val="both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соблюдение правил содержания и выгула домашних животных и их иммунизация против бешенства;</w:t>
      </w:r>
    </w:p>
    <w:p w:rsidR="00CA1092" w:rsidRPr="00CB4F9A" w:rsidRDefault="00CA1092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CA1092" w:rsidRPr="00CB4F9A" w:rsidRDefault="00CA1092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иммунизация против бешенства сельскохозяйственных животных на неблагополучных по бешенству территориях и сельскохозяйственных животных, принимающих участие в культурных массовых мероприятиях;</w:t>
      </w:r>
    </w:p>
    <w:p w:rsidR="00E870B4" w:rsidRPr="00CB4F9A" w:rsidRDefault="00E870B4" w:rsidP="00C8469D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9056" behindDoc="1" locked="0" layoutInCell="1" allowOverlap="1">
            <wp:simplePos x="0" y="0"/>
            <wp:positionH relativeFrom="column">
              <wp:posOffset>3583305</wp:posOffset>
            </wp:positionH>
            <wp:positionV relativeFrom="paragraph">
              <wp:posOffset>-635</wp:posOffset>
            </wp:positionV>
            <wp:extent cx="3248025" cy="2105025"/>
            <wp:effectExtent l="19050" t="0" r="9525" b="0"/>
            <wp:wrapTight wrapText="bothSides">
              <wp:wrapPolygon edited="0">
                <wp:start x="-127" y="0"/>
                <wp:lineTo x="-127" y="21502"/>
                <wp:lineTo x="21663" y="21502"/>
                <wp:lineTo x="21663" y="0"/>
                <wp:lineTo x="-127" y="0"/>
              </wp:wrapPolygon>
            </wp:wrapTight>
            <wp:docPr id="4" name="Рисунок 4" descr="http://cgon.rospotrebnadzor.ru/upload/medialibrary/068/0687c48dcc153fcb28e3dfd6f47e8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068/0687c48dcc153fcb28e3dfd6f47e800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092" w:rsidRPr="00CB4F9A" w:rsidRDefault="00CA1092" w:rsidP="00CA1092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синантропных грызунов;</w:t>
      </w: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CA1092" w:rsidRPr="00CB4F9A" w:rsidRDefault="00CA1092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:rsidR="00C8469D" w:rsidRPr="00CB4F9A" w:rsidRDefault="00C8469D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:rsidR="00C8469D" w:rsidRPr="00CB4F9A" w:rsidRDefault="00C8469D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наличие специальных медицинских учреждений по оказанию антирабической помощи населению;</w:t>
      </w:r>
    </w:p>
    <w:p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профилактическая иммунизация лиц, имеющих профессиональный риск заболевания бешенством;</w:t>
      </w:r>
    </w:p>
    <w:p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санитарно-просветительная работа среди населения.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Благоустройство населенных пунктов (дачных поселков) обеспечивается за счет:</w:t>
      </w:r>
    </w:p>
    <w:p w:rsidR="003A0B8F" w:rsidRPr="00CB4F9A" w:rsidRDefault="0017690C" w:rsidP="001769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3068955</wp:posOffset>
            </wp:positionH>
            <wp:positionV relativeFrom="paragraph">
              <wp:posOffset>24765</wp:posOffset>
            </wp:positionV>
            <wp:extent cx="3810000" cy="1981200"/>
            <wp:effectExtent l="0" t="0" r="0" b="0"/>
            <wp:wrapSquare wrapText="bothSides"/>
            <wp:docPr id="12" name="Рисунок 5" descr="http://cgon.rospotrebnadzor.ru/upload/medialibrary/6e1/6e13a005e97c4d33f64e1379a9ead2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6e1/6e13a005e97c4d33f64e1379a9ead2f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недопущения замусоривания территории;</w:t>
      </w:r>
    </w:p>
    <w:p w:rsidR="00E870B4" w:rsidRPr="00CB4F9A" w:rsidRDefault="00E870B4" w:rsidP="003A0B8F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70B4" w:rsidRPr="00CB4F9A" w:rsidRDefault="00CB4F9A" w:rsidP="00CB4F9A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59690</wp:posOffset>
            </wp:positionV>
            <wp:extent cx="3276600" cy="1842770"/>
            <wp:effectExtent l="0" t="0" r="0" b="0"/>
            <wp:wrapSquare wrapText="bothSides"/>
            <wp:docPr id="6" name="Рисунок 6" descr="http://cgon.rospotrebnadzor.ru/upload/medialibrary/135/1350d7b2286c87b7c5f03c2c0faf76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135/1350d7b2286c87b7c5f03c2c0faf76b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4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содержания контейнеров по сбору твердых бытовых отходов, их своевременной очистки и обеззараживания;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EB480E" w:rsidRPr="00CB4F9A" w:rsidRDefault="00EB480E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171834</wp:posOffset>
            </wp:positionH>
            <wp:positionV relativeFrom="paragraph">
              <wp:posOffset>370205</wp:posOffset>
            </wp:positionV>
            <wp:extent cx="3276600" cy="2089395"/>
            <wp:effectExtent l="0" t="0" r="0" b="0"/>
            <wp:wrapSquare wrapText="bothSides"/>
            <wp:docPr id="7" name="Рисунок 7" descr="http://cgon.rospotrebnadzor.ru/upload/medialibrary/0ba/0bab1a292b54fbbc8d934aaa018ef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0ba/0bab1a292b54fbbc8d934aaa018ef69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08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немедленной ликвидации аварийных ситуаций в системе водопользования и </w:t>
      </w:r>
      <w:proofErr w:type="spellStart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канализования</w:t>
      </w:r>
      <w:proofErr w:type="spellEnd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870B4" w:rsidRPr="00CB4F9A" w:rsidRDefault="00E870B4" w:rsidP="00EB480E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</w:p>
    <w:p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59233</wp:posOffset>
            </wp:positionH>
            <wp:positionV relativeFrom="paragraph">
              <wp:posOffset>502920</wp:posOffset>
            </wp:positionV>
            <wp:extent cx="3190875" cy="2129909"/>
            <wp:effectExtent l="0" t="0" r="0" b="0"/>
            <wp:wrapSquare wrapText="bothSides"/>
            <wp:docPr id="8" name="Рисунок 8" descr="http://cgon.rospotrebnadzor.ru/upload/medialibrary/0f3/0f322d1be409e6af7cedaf5fdec549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0f3/0f322d1be409e6af7cedaf5fdec5497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29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70B4" w:rsidRPr="00CB4F9A" w:rsidRDefault="00E870B4" w:rsidP="00CB4F9A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выполнение санитарно-эпидемиологических требований по содержанию подвальных помещений.</w:t>
      </w: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70B4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3592830</wp:posOffset>
            </wp:positionH>
            <wp:positionV relativeFrom="paragraph">
              <wp:posOffset>68580</wp:posOffset>
            </wp:positionV>
            <wp:extent cx="3362325" cy="2260600"/>
            <wp:effectExtent l="0" t="0" r="0" b="0"/>
            <wp:wrapSquare wrapText="bothSides"/>
            <wp:docPr id="13" name="Рисунок 9" descr="http://cgon.rospotrebnadzor.ru/upload/medialibrary/481/481e7ae0c08979357deb940f54ed6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481/481e7ae0c08979357deb940f54ed6f3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Регулирование численности безнадзорных животных проводится путем их отлова и содержания в специальных питомниках. Все животные должны быть привиты против бешенства. При реализации региональных программ санитарно-эпидемиологического благополучия населения организация и проведение указанных мероприятий относятся к полномочиям органов государственной власти субъектов Российской Федерации.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E870B4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24765</wp:posOffset>
            </wp:positionV>
            <wp:extent cx="3810000" cy="1905000"/>
            <wp:effectExtent l="0" t="0" r="0" b="0"/>
            <wp:wrapSquare wrapText="bothSides"/>
            <wp:docPr id="10" name="Рисунок 10" descr="http://cgon.rospotrebnadzor.ru/upload/medialibrary/a65/a6592ff2e7e742879b425e290df210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gon.rospotrebnadzor.ru/upload/medialibrary/a65/a6592ff2e7e742879b425e290df210f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выгула домашних животных в жилых районах и населенных пунктах должны быть определены специальные территории, обозначенные табличками. На территориях необходимо устанавливать специальные контейнеры для сбора экскрементов животных.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сельскохозяйственные животные, участвующие в культурных массовых мероприятиях, должны быть в обязательном порядке иммунизированы против бешенства. Информация о численности таких животных и проведенной иммунизации должна быть представлена в территориальные </w:t>
      </w:r>
      <w:hyperlink r:id="rId14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органы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надзор.</w:t>
      </w:r>
    </w:p>
    <w:p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Регулирование численности синантропных грызунов обеспечивается проведением плановых </w:t>
      </w:r>
      <w:proofErr w:type="spellStart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дератизационных</w:t>
      </w:r>
      <w:proofErr w:type="spellEnd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мероприятий и основных мероприятий по защите объектов от грызунов в соответствии с действующими нормативными правовыми документами. Ответственность за организацию и проведение плановой дератизации возлагается на юридических лиц и индивидуальных предпринимателей, в чьей собственности (распоряжении, аренде) находится конкретный объект или территория.</w:t>
      </w:r>
    </w:p>
    <w:p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каждом муниципальном образовании должен быть на функциональной основе организован центр (кабинет) антирабической помощи на базе одного из ЛПУ, имеющих в своем составе травматологический пункт или травматологическое отделение для оказания антирабической помощи лицам, пострадавшим от укусов животных.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Специалисты центров (кабинетов) антирабической помощи: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принимают решение об объемах антирабического лечения в каждом конкретном случае и принимают решение об отмене такого лечения в соответствии с показаниями;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проводят анализ обращаемости, причин и обстоятельств укусов людей животными;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вносят предложения в </w:t>
      </w:r>
      <w:hyperlink r:id="rId15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органы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надзор, по необходимым профилактическим мерам;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организуют разъяснительную работу с населением по профилактике бешенства.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Органы управления здравоохранением субъектов Российской Федерации ежегодно проводят расчет потребности в антирабических препаратах (вакцинах, </w:t>
      </w: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иммуноглобулинах) и принимают меры по обеспечению ими в необходимом количестве антирабических центров (кабинетов), травматологических пунктов.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организуют проведение семинаров для специалистов по оказанию населению антирабической помощи и профилактике бешенства.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Профилактическая иммунизация против бешенства</w:t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Профилактические прививки против бешенства включены в национальный </w:t>
      </w:r>
      <w:hyperlink r:id="rId16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календарь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профилактических приви</w:t>
      </w:r>
      <w:r w:rsidR="0017690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вок по эпидемическим показаниям.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Профилактической вакцинации против бешенства подлежат: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служб, проводящих отлов животных (ловцы, водители, охотники, лесники и другие);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ветеринарных станций по борьбе с болезнями животных, имеющие контакт с животными (ветврачи, фельдшеры, лаборанты, младший персонал);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научно-исследовательских институтов и диагностических лабораторий, проводящих исследования на бешенство;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вивариев и других учреждений, работающих с животными.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17690C">
        <w:rPr>
          <w:rFonts w:ascii="Times New Roman" w:eastAsia="Times New Roman" w:hAnsi="Times New Roman" w:cs="Times New Roman"/>
          <w:sz w:val="28"/>
          <w:szCs w:val="28"/>
          <w:lang w:eastAsia="ru-RU"/>
        </w:rPr>
        <w:t>ЛПУ</w:t>
      </w: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профилактической вакцинации против бешенства из числа обслуживающего персонала подлежат только лица с высоким риском заражения (патологоанатомы, специалисты, участвующие в проведении парентеральных вмешательств больным бешенством).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Санитарно-просветительная работа по профилактике бешенства представляет собой систему постоянного информирования населения: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состоянии заболеваемости бешенством (среди людей и животных) на конкретной территории;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немедленного обращения за медицинской помощью в случае нападения животных с нанесением укусов и порядку оказания антирабической помощи;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 основных симптомах заболевания;</w:t>
      </w:r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иммунизации домашних животных;</w:t>
      </w:r>
      <w:bookmarkStart w:id="0" w:name="_GoBack"/>
      <w:bookmarkEnd w:id="0"/>
    </w:p>
    <w:p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повышении ответственности за своих домашних плотоядных животных (обучение собак, выгул их в установленных местах, ношение намордников, безнравственность поступка по отказу от опеки над животным и другие).</w:t>
      </w:r>
    </w:p>
    <w:p w:rsidR="0017690C" w:rsidRDefault="0017690C" w:rsidP="001769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2745740</wp:posOffset>
            </wp:positionH>
            <wp:positionV relativeFrom="paragraph">
              <wp:posOffset>757555</wp:posOffset>
            </wp:positionV>
            <wp:extent cx="4419600" cy="3113405"/>
            <wp:effectExtent l="0" t="0" r="0" b="0"/>
            <wp:wrapSquare wrapText="bothSides"/>
            <wp:docPr id="11" name="Рисунок 11" descr="http://cgon.rospotrebnadzor.ru/upload/medialibrary/096/096527c63e0d0cae119e80db244c05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gon.rospotrebnadzor.ru/upload/medialibrary/096/096527c63e0d0cae119e80db244c05c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1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Санитарно-просветительная работа среди населения проводится с использованием средств массовой информации, листовок, буклетов, плакатов бюллетеней, проведением индивидуальных бесед с пациентом и других средств.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Приказ Минздрава России от 21.03.2014 N 125н "Об утверждении национального календаря профилактических прививок и календаря профилактических прививок по эпидемическим по</w:t>
      </w:r>
      <w:r w:rsidR="001769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</w:t>
      </w: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азаниям".</w:t>
      </w:r>
    </w:p>
    <w:p w:rsidR="0017690C" w:rsidRDefault="0017690C" w:rsidP="001769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870B4" w:rsidRPr="00CB4F9A" w:rsidRDefault="00E870B4" w:rsidP="0017690C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 3.1.7.2627-10 «ПРОФИЛАКТИКА БЕШЕНСТВА СРЕДИ ЛЮДЕЙ».</w:t>
      </w:r>
    </w:p>
    <w:p w:rsidR="00AE3561" w:rsidRPr="00CB4F9A" w:rsidRDefault="00AE3561"/>
    <w:sectPr w:rsidR="00AE3561" w:rsidRPr="00CB4F9A" w:rsidSect="0080043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870B4"/>
    <w:rsid w:val="00005D57"/>
    <w:rsid w:val="0017690C"/>
    <w:rsid w:val="003A0B8F"/>
    <w:rsid w:val="00761FF1"/>
    <w:rsid w:val="00800432"/>
    <w:rsid w:val="00AE3561"/>
    <w:rsid w:val="00C8469D"/>
    <w:rsid w:val="00CA1092"/>
    <w:rsid w:val="00CB4F9A"/>
    <w:rsid w:val="00E870B4"/>
    <w:rsid w:val="00EA52E1"/>
    <w:rsid w:val="00EB480E"/>
    <w:rsid w:val="00EC6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B20F20C-F087-4F50-A02F-206AF35E9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3561"/>
  </w:style>
  <w:style w:type="paragraph" w:styleId="1">
    <w:name w:val="heading 1"/>
    <w:basedOn w:val="a"/>
    <w:link w:val="10"/>
    <w:uiPriority w:val="9"/>
    <w:qFormat/>
    <w:rsid w:val="00E870B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70B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E87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E870B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87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870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750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03477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35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67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hyperlink" Target="consultantplus://offline/ref=20694641AC31D5BF3F6AB01353EC9022327144F353DA52D3B127543394382E0E9A6FA7646ACF857D550EF953ED2A09284D827C48C0CEFF65n7wB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hyperlink" Target="consultantplus://offline/ref=20694641AC31D5BF3F6AB01353EC902232704DF254D952D3B127543394382E0E9A6FA7616CC4D1251650A003A16104205B9E7C40nDw7M" TargetMode="External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consultantplus://offline/ref=20694641AC31D5BF3F6AB01353EC902232704DF254D952D3B127543394382E0E9A6FA7616CC4D1251650A003A16104205B9E7C40nDw7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942</Words>
  <Characters>5370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6300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11</cp:revision>
  <dcterms:created xsi:type="dcterms:W3CDTF">2020-06-15T08:22:00Z</dcterms:created>
  <dcterms:modified xsi:type="dcterms:W3CDTF">2020-06-15T08:48:00Z</dcterms:modified>
</cp:coreProperties>
</file>